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C8C" w:rsidRDefault="00D84C8C" w:rsidP="00146089">
      <w:pPr>
        <w:autoSpaceDE w:val="0"/>
        <w:autoSpaceDN w:val="0"/>
        <w:adjustRightInd w:val="0"/>
        <w:spacing w:after="0" w:line="240" w:lineRule="auto"/>
        <w:rPr>
          <w:rFonts w:ascii="DINPro-Black" w:hAnsi="DINPro-Black" w:cs="DINPro-Black"/>
          <w:color w:val="5AFF00"/>
          <w:sz w:val="44"/>
          <w:szCs w:val="44"/>
        </w:rPr>
      </w:pPr>
    </w:p>
    <w:p w:rsidR="000A4A88" w:rsidRDefault="000A4A88" w:rsidP="000A4A88">
      <w:pPr>
        <w:autoSpaceDE w:val="0"/>
        <w:autoSpaceDN w:val="0"/>
        <w:adjustRightInd w:val="0"/>
        <w:spacing w:after="0" w:line="240" w:lineRule="auto"/>
        <w:rPr>
          <w:rFonts w:ascii="DINPro-Black" w:hAnsi="DINPro-Black" w:cs="DINPro-Black"/>
          <w:b/>
          <w:bCs/>
          <w:color w:val="A8D08D" w:themeColor="accent6" w:themeTint="99"/>
          <w:sz w:val="44"/>
          <w:szCs w:val="44"/>
        </w:rPr>
      </w:pPr>
      <w:r w:rsidRPr="000A4A88">
        <w:rPr>
          <w:rFonts w:ascii="DINPro-Black" w:hAnsi="DINPro-Black" w:cs="DINPro-Black"/>
          <w:b/>
          <w:bCs/>
          <w:color w:val="A8D08D" w:themeColor="accent6" w:themeTint="99"/>
          <w:sz w:val="44"/>
          <w:szCs w:val="44"/>
        </w:rPr>
        <w:t>Rehkitze und Niederwild bei der Frühjahrsmahd schützen</w:t>
      </w:r>
    </w:p>
    <w:p w:rsidR="00D84C8C" w:rsidRDefault="00D84C8C" w:rsidP="00146089">
      <w:pPr>
        <w:autoSpaceDE w:val="0"/>
        <w:autoSpaceDN w:val="0"/>
        <w:adjustRightInd w:val="0"/>
        <w:spacing w:after="0" w:line="240" w:lineRule="auto"/>
        <w:rPr>
          <w:rFonts w:ascii="DINPro-Black" w:hAnsi="DINPro-Black" w:cs="DINPro-Black"/>
          <w:color w:val="5AFF00"/>
          <w:sz w:val="44"/>
          <w:szCs w:val="44"/>
        </w:rPr>
      </w:pPr>
    </w:p>
    <w:p w:rsidR="000A4A88" w:rsidRPr="000A4A88" w:rsidRDefault="000A4A88" w:rsidP="000A4A88">
      <w:pPr>
        <w:autoSpaceDE w:val="0"/>
        <w:autoSpaceDN w:val="0"/>
        <w:adjustRightInd w:val="0"/>
        <w:spacing w:after="0" w:line="240" w:lineRule="auto"/>
        <w:rPr>
          <w:rFonts w:ascii="DINPro-Bold" w:hAnsi="DINPro-Bold" w:cs="DINPro-Bold"/>
          <w:b/>
          <w:bCs/>
          <w:color w:val="262626"/>
          <w:sz w:val="24"/>
          <w:szCs w:val="24"/>
        </w:rPr>
      </w:pPr>
      <w:r w:rsidRPr="000A4A88">
        <w:rPr>
          <w:rFonts w:ascii="DINPro-Bold" w:hAnsi="DINPro-Bold" w:cs="DINPro-Bold"/>
          <w:b/>
          <w:bCs/>
          <w:color w:val="262626"/>
          <w:sz w:val="24"/>
          <w:szCs w:val="24"/>
        </w:rPr>
        <w:t>Gemeinsame Pressemitteilung der Bundesarbeitsgemeinschaft der Jagdgenossenschaften und Eigenjagdbesitzer (BAGJE), des Bundesverbandes Lohnunternehmen (BLU), des Bundesverbandes der Maschinenringe (BMR), des Deutschen Bauernverbandes (DBV) und des Deutschen Jagdverbandes (DJV)</w:t>
      </w:r>
    </w:p>
    <w:p w:rsidR="00D84C8C" w:rsidRDefault="00D84C8C" w:rsidP="00146089">
      <w:pPr>
        <w:autoSpaceDE w:val="0"/>
        <w:autoSpaceDN w:val="0"/>
        <w:adjustRightInd w:val="0"/>
        <w:spacing w:after="0" w:line="240" w:lineRule="auto"/>
        <w:rPr>
          <w:rFonts w:ascii="DINPro-Regular" w:hAnsi="DINPro-Regular" w:cs="DINPro-Regular"/>
          <w:color w:val="262626"/>
          <w:sz w:val="21"/>
          <w:szCs w:val="21"/>
        </w:rPr>
      </w:pPr>
    </w:p>
    <w:p w:rsidR="00D84C8C" w:rsidRDefault="00D84C8C" w:rsidP="00146089">
      <w:pPr>
        <w:autoSpaceDE w:val="0"/>
        <w:autoSpaceDN w:val="0"/>
        <w:adjustRightInd w:val="0"/>
        <w:spacing w:after="0" w:line="240" w:lineRule="auto"/>
        <w:rPr>
          <w:rFonts w:ascii="DINPro-Regular" w:hAnsi="DINPro-Regular" w:cs="DINPro-Regular"/>
          <w:color w:val="262626"/>
          <w:sz w:val="21"/>
          <w:szCs w:val="21"/>
        </w:rPr>
      </w:pPr>
    </w:p>
    <w:p w:rsid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Auch in Corona-Zeiten kommt es beim Mähen von Grünland oder Energiepflanzen wie Grünroggen auf die Kitzrettung an. Die Frühjahrsmahd fällt zusammen mit der Brut- und Setzzeit vieler Wildtiere, die in Wiesen und Grünroggen ihren Nachwuchs sicher wähnen. Doch „Ducken und Tarnen“ schützt zwar vor dem Fuchs, nicht aber vor dem Kreiselmäher oder dem Mähbalken. Darauf machen Bundesarbeitsgemeinschaft der Jagdgenossenschaften und Eigenjagdbesitzer (BAGJE), Bundesverband Lohnunternehmen (BLU), Bundesverband der Maschinenringe (BMR), Deutscher Bauernverband (DBV) und Deutscher Jagdverband (DJV) aufmerksam. Die Verbände empfehlen den Landwirten, den Mähtermin mindestens 24 Stunden vorher mit dem Jagdpächter abzusprechen oder selbst erforderliche Maßnahmen für den Schutz von Wildtieren durchzuführen.</w:t>
      </w:r>
    </w:p>
    <w:p w:rsidR="000A4A88" w:rsidRP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p>
    <w:p w:rsidR="000A4A88" w:rsidRP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b/>
          <w:bCs/>
          <w:color w:val="666666"/>
          <w:sz w:val="20"/>
          <w:szCs w:val="20"/>
          <w:shd w:val="clear" w:color="auto" w:fill="FFFFFF"/>
        </w:rPr>
        <w:t>Tierschutz planen</w:t>
      </w:r>
    </w:p>
    <w:p w:rsid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 xml:space="preserve">Effektiver Wildtierschutz beginnt bereits vor dem Mähen, so die Verbände. Entscheidend ist dabei, die anstehenden Grünschnitt-Termine – für Silage oder Biomasseproduktion – rechtzeitig mit dem Jagdpächter abzustimmen und die </w:t>
      </w:r>
      <w:proofErr w:type="spellStart"/>
      <w:r w:rsidRPr="000A4A88">
        <w:rPr>
          <w:rFonts w:ascii="DINPro-Regular" w:hAnsi="DINPro-Regular"/>
          <w:color w:val="666666"/>
          <w:sz w:val="20"/>
          <w:szCs w:val="20"/>
          <w:shd w:val="clear" w:color="auto" w:fill="FFFFFF"/>
        </w:rPr>
        <w:t>Mähweise</w:t>
      </w:r>
      <w:proofErr w:type="spellEnd"/>
      <w:r w:rsidRPr="000A4A88">
        <w:rPr>
          <w:rFonts w:ascii="DINPro-Regular" w:hAnsi="DINPro-Regular"/>
          <w:color w:val="666666"/>
          <w:sz w:val="20"/>
          <w:szCs w:val="20"/>
          <w:shd w:val="clear" w:color="auto" w:fill="FFFFFF"/>
        </w:rPr>
        <w:t xml:space="preserve"> dem Tierverhalten anzupassen. Die Verbände empfehlen, das Grünland grundsätzlich von innen nach außen zu mähen. Das ermöglicht Rehen, Feldhasen oder Fasanen während der Mahd die Möglichkeit zur Flucht. Bei der Ernte der Ganzpflanzensilage verspricht die Begrenzung der Schnitthöhe auf etwa 15 bis 20 Zentimeter in der kritischen Aufzuchtzeit zusätzlichen Erfolg – gerade bei Rehkitzen, die sich instinktiv ducken, oder auch bei Bodenbrütern.</w:t>
      </w:r>
    </w:p>
    <w:p w:rsidR="000A4A88" w:rsidRP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p>
    <w:p w:rsidR="000A4A88" w:rsidRP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b/>
          <w:bCs/>
          <w:color w:val="666666"/>
          <w:sz w:val="20"/>
          <w:szCs w:val="20"/>
          <w:shd w:val="clear" w:color="auto" w:fill="FFFFFF"/>
        </w:rPr>
        <w:t>Eine Maßnahme pro Hektar hilft bereits</w:t>
      </w:r>
    </w:p>
    <w:p w:rsid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Vor dem eigentlichen Mähtermin haben sich verschiedene Maßnahmen bewährt, um Tierleben zu schützen. Dazu gehören auch in Corona-Zeiten mit dem gebotenen Sicherheitsabstand zu eventuellen Mitstreitern etwa das Absuchen der Wiesen mit Jagdhunden. Knistertüten, Flatterbänder oder Kofferradios, die bereits am Vorabend aufgestellt werden, sind ebenfalls effektiv und kostengünstig: Rehe zum Beispiel sind beunruhigt und bringen ihren Nachwuchs in Sicherheit. Elektronische Wildscheuchen, die unterschiedliche Töne wie Menschenstimmen, klassische Musik oder Motorengeräusche aussenden, haben sich im Praxiseinsatz bewährt. Bereits eine Maßnahme pro Hektar zur Vertreibung wirkt, haben Experten herausgefunden.</w:t>
      </w:r>
    </w:p>
    <w:p w:rsidR="000A4A88" w:rsidRP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p>
    <w:p w:rsidR="000A4A88" w:rsidRP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b/>
          <w:bCs/>
          <w:color w:val="666666"/>
          <w:sz w:val="20"/>
          <w:szCs w:val="20"/>
          <w:shd w:val="clear" w:color="auto" w:fill="FFFFFF"/>
        </w:rPr>
        <w:t>Drohnen besonders für große Flächen</w:t>
      </w:r>
    </w:p>
    <w:p w:rsidR="000A4A88" w:rsidRP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 xml:space="preserve">Die Maßnahmen zum Wildtierschutz sind wichtig, um tierschutzrechtlichen Verpflichtungen nachzukommen. Abhängig von der Witterung können vor allem Drohnen helfen, die nach Ergebnissen des Konjunkturbarometer Agrar in fast jedem 10. landwirtschaftlichen Betrieb im Einsatz sind. In </w:t>
      </w:r>
      <w:r w:rsidRPr="000A4A88">
        <w:rPr>
          <w:rFonts w:ascii="DINPro-Regular" w:hAnsi="DINPro-Regular"/>
          <w:color w:val="666666"/>
          <w:sz w:val="20"/>
          <w:szCs w:val="20"/>
          <w:shd w:val="clear" w:color="auto" w:fill="FFFFFF"/>
        </w:rPr>
        <w:lastRenderedPageBreak/>
        <w:t xml:space="preserve">Kombination mit Infrarot-Technik helfen sie, Jungtiere auf großen Flächen zu lokalisieren. Die Verbände weisen darauf hin, dass Jagdausübende die Anschaffung von Drohnen mit Wärmebildkameras zur Rehkitzrettung gefördert bekommen können, siehe </w:t>
      </w:r>
      <w:hyperlink r:id="rId6" w:history="1">
        <w:r w:rsidRPr="000A4A88">
          <w:rPr>
            <w:rStyle w:val="Hyperlink"/>
            <w:rFonts w:ascii="DINPro-Regular" w:hAnsi="DINPro-Regular"/>
            <w:sz w:val="20"/>
            <w:szCs w:val="20"/>
            <w:shd w:val="clear" w:color="auto" w:fill="FFFFFF"/>
          </w:rPr>
          <w:t>www.ble.de/rehkitzrettung</w:t>
        </w:r>
      </w:hyperlink>
    </w:p>
    <w:p w:rsid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p>
    <w:p w:rsidR="000A4A88" w:rsidRPr="000A4A88" w:rsidRDefault="000A4A88" w:rsidP="000A4A8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 xml:space="preserve">Die Verbände fordern die Politik auf, der Forschungs- und Innovationsförderung zum Schutz von Wildtieren eine hohe Priorität einzuräumen. Besonders digitale Techniken und verbesserte Infrarottechnik haben das </w:t>
      </w:r>
      <w:r>
        <w:rPr>
          <w:rFonts w:ascii="DINPro-Regular" w:hAnsi="DINPro-Regular"/>
          <w:color w:val="666666"/>
          <w:sz w:val="20"/>
          <w:szCs w:val="20"/>
          <w:shd w:val="clear" w:color="auto" w:fill="FFFFFF"/>
        </w:rPr>
        <w:t>Potenzial</w:t>
      </w:r>
      <w:r w:rsidRPr="000A4A88">
        <w:rPr>
          <w:rFonts w:ascii="DINPro-Regular" w:hAnsi="DINPro-Regular"/>
          <w:color w:val="666666"/>
          <w:sz w:val="20"/>
          <w:szCs w:val="20"/>
          <w:shd w:val="clear" w:color="auto" w:fill="FFFFFF"/>
        </w:rPr>
        <w:t>, Rehkitze und Niederwild nachhaltig schützen zu können.</w:t>
      </w:r>
    </w:p>
    <w:p w:rsidR="00D84C8C" w:rsidRDefault="000A4A88" w:rsidP="000A4A88">
      <w:pPr>
        <w:autoSpaceDE w:val="0"/>
        <w:autoSpaceDN w:val="0"/>
        <w:adjustRightInd w:val="0"/>
        <w:spacing w:after="0" w:line="240" w:lineRule="auto"/>
        <w:rPr>
          <w:rFonts w:ascii="DINPro-Regular" w:hAnsi="DINPro-Regular" w:cs="DINPro-Regular"/>
          <w:color w:val="262626"/>
          <w:sz w:val="21"/>
          <w:szCs w:val="21"/>
        </w:rPr>
      </w:pPr>
      <w:r w:rsidRPr="000A4A88">
        <w:rPr>
          <w:rFonts w:ascii="DINPro-Regular" w:hAnsi="DINPro-Regular"/>
          <w:color w:val="666666"/>
          <w:sz w:val="20"/>
          <w:szCs w:val="20"/>
          <w:shd w:val="clear" w:color="auto" w:fill="FFFFFF"/>
        </w:rPr>
        <w:t xml:space="preserve">Die richtige </w:t>
      </w:r>
      <w:proofErr w:type="spellStart"/>
      <w:r w:rsidRPr="000A4A88">
        <w:rPr>
          <w:rFonts w:ascii="DINPro-Regular" w:hAnsi="DINPro-Regular"/>
          <w:color w:val="666666"/>
          <w:sz w:val="20"/>
          <w:szCs w:val="20"/>
          <w:shd w:val="clear" w:color="auto" w:fill="FFFFFF"/>
        </w:rPr>
        <w:t>Frühmahd</w:t>
      </w:r>
      <w:proofErr w:type="spellEnd"/>
      <w:r w:rsidRPr="000A4A88">
        <w:rPr>
          <w:rFonts w:ascii="DINPro-Regular" w:hAnsi="DINPro-Regular"/>
          <w:color w:val="666666"/>
          <w:sz w:val="20"/>
          <w:szCs w:val="20"/>
          <w:shd w:val="clear" w:color="auto" w:fill="FFFFFF"/>
        </w:rPr>
        <w:t xml:space="preserve"> im Video erklärt: </w:t>
      </w:r>
      <w:hyperlink r:id="rId7" w:history="1">
        <w:r w:rsidRPr="000A4A88">
          <w:rPr>
            <w:rStyle w:val="Hyperlink"/>
            <w:rFonts w:ascii="DINPro-Regular" w:hAnsi="DINPro-Regular"/>
            <w:sz w:val="20"/>
            <w:szCs w:val="20"/>
            <w:shd w:val="clear" w:color="auto" w:fill="FFFFFF"/>
          </w:rPr>
          <w:t>https://www.youtube.com/watch?v=_YnF76A0lnA&amp;list=PLPHA7xAmtAOZMjIzSyGXXezVM9iB-YCN7&amp;index=13</w:t>
        </w:r>
      </w:hyperlink>
    </w:p>
    <w:p w:rsidR="00D84C8C" w:rsidRDefault="00D84C8C">
      <w:pPr>
        <w:rPr>
          <w:rFonts w:ascii="DINPro-Bold" w:hAnsi="DINPro-Bold" w:cs="DINPro-Bold"/>
          <w:b/>
          <w:bCs/>
          <w:color w:val="262626"/>
          <w:sz w:val="21"/>
          <w:szCs w:val="21"/>
        </w:rPr>
      </w:pPr>
    </w:p>
    <w:p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rsidR="00146089" w:rsidRPr="000A4A88" w:rsidRDefault="00146089" w:rsidP="00146089">
      <w:pPr>
        <w:autoSpaceDE w:val="0"/>
        <w:autoSpaceDN w:val="0"/>
        <w:adjustRightInd w:val="0"/>
        <w:spacing w:after="0" w:line="240" w:lineRule="auto"/>
        <w:rPr>
          <w:rFonts w:ascii="DINPro-Black" w:hAnsi="DINPro-Black" w:cs="DINPro-Black"/>
          <w:color w:val="A8D08D" w:themeColor="accent6" w:themeTint="99"/>
          <w:sz w:val="44"/>
          <w:szCs w:val="44"/>
        </w:rPr>
      </w:pPr>
      <w:r w:rsidRPr="000A4A88">
        <w:rPr>
          <w:rFonts w:ascii="DINPro-Black" w:hAnsi="DINPro-Black" w:cs="DINPro-Black"/>
          <w:color w:val="A8D08D" w:themeColor="accent6" w:themeTint="99"/>
          <w:sz w:val="44"/>
          <w:szCs w:val="44"/>
        </w:rPr>
        <w:t>HINTERGRUNDINFORMATION</w:t>
      </w:r>
    </w:p>
    <w:p w:rsidR="00146089" w:rsidRPr="000A4A88" w:rsidRDefault="00146089" w:rsidP="00146089">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Der</w:t>
      </w:r>
      <w:r w:rsidRPr="000A4A88">
        <w:rPr>
          <w:rFonts w:ascii="DINPro-Regular" w:hAnsi="DINPro-Regular"/>
          <w:b/>
          <w:bCs/>
          <w:color w:val="666666"/>
          <w:sz w:val="20"/>
          <w:szCs w:val="20"/>
          <w:shd w:val="clear" w:color="auto" w:fill="FFFFFF"/>
        </w:rPr>
        <w:t xml:space="preserve"> </w:t>
      </w:r>
      <w:bookmarkStart w:id="0" w:name="_GoBack"/>
      <w:r w:rsidRPr="000A4A88">
        <w:rPr>
          <w:rFonts w:ascii="DINPro-Regular" w:hAnsi="DINPro-Regular"/>
          <w:b/>
          <w:bCs/>
          <w:color w:val="666666"/>
          <w:sz w:val="20"/>
          <w:szCs w:val="20"/>
          <w:shd w:val="clear" w:color="auto" w:fill="FFFFFF"/>
        </w:rPr>
        <w:t>Maschinenring</w:t>
      </w:r>
      <w:bookmarkEnd w:id="0"/>
      <w:r w:rsidRPr="000A4A88">
        <w:rPr>
          <w:rFonts w:ascii="DINPro-Regular" w:hAnsi="DINPro-Regular"/>
          <w:b/>
          <w:bCs/>
          <w:color w:val="666666"/>
          <w:sz w:val="20"/>
          <w:szCs w:val="20"/>
          <w:shd w:val="clear" w:color="auto" w:fill="FFFFFF"/>
        </w:rPr>
        <w:t xml:space="preserve"> </w:t>
      </w:r>
      <w:r w:rsidRPr="000A4A88">
        <w:rPr>
          <w:rFonts w:ascii="DINPro-Regular" w:hAnsi="DINPro-Regular"/>
          <w:color w:val="666666"/>
          <w:sz w:val="20"/>
          <w:szCs w:val="20"/>
          <w:shd w:val="clear" w:color="auto" w:fill="FFFFFF"/>
        </w:rPr>
        <w:t xml:space="preserve">wurde 1958 im niederbayerischen </w:t>
      </w:r>
      <w:proofErr w:type="spellStart"/>
      <w:r w:rsidRPr="000A4A88">
        <w:rPr>
          <w:rFonts w:ascii="DINPro-Regular" w:hAnsi="DINPro-Regular"/>
          <w:color w:val="666666"/>
          <w:sz w:val="20"/>
          <w:szCs w:val="20"/>
          <w:shd w:val="clear" w:color="auto" w:fill="FFFFFF"/>
        </w:rPr>
        <w:t>Buchhofen</w:t>
      </w:r>
      <w:proofErr w:type="spellEnd"/>
      <w:r w:rsidRPr="000A4A88">
        <w:rPr>
          <w:rFonts w:ascii="DINPro-Regular" w:hAnsi="DINPro-Regular"/>
          <w:color w:val="666666"/>
          <w:sz w:val="20"/>
          <w:szCs w:val="20"/>
          <w:shd w:val="clear" w:color="auto" w:fill="FFFFFF"/>
        </w:rPr>
        <w:t xml:space="preserve"> gegründet. Ein Maschinenring</w:t>
      </w:r>
    </w:p>
    <w:p w:rsidR="00146089" w:rsidRPr="000A4A88" w:rsidRDefault="00146089" w:rsidP="00146089">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ist eine Vereinigung, in der sich landwirtschaftliche Betriebe zusammenschließen, um Land- und</w:t>
      </w:r>
    </w:p>
    <w:p w:rsidR="00146089" w:rsidRPr="000A4A88" w:rsidRDefault="00146089" w:rsidP="00146089">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Forstmaschinen gemeinsam zu nutzen sowie landwirtschaftliche Arbeitskräfte bei Überkapazitäten</w:t>
      </w:r>
    </w:p>
    <w:p w:rsidR="00146089" w:rsidRPr="000A4A88" w:rsidRDefault="00146089" w:rsidP="00146089">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zu vermitteln. Die Maschinenringe haben es sich zur Aufgabe gemacht, den Solidaritätsgedanken</w:t>
      </w:r>
    </w:p>
    <w:p w:rsidR="00146089" w:rsidRPr="000A4A88" w:rsidRDefault="00146089" w:rsidP="00146089">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zwischen Mitgliedsbetrieben zu stärken. Vor diesem Hintergrund bietet der Maschinenring</w:t>
      </w:r>
    </w:p>
    <w:p w:rsidR="00146089" w:rsidRPr="000A4A88" w:rsidRDefault="00146089" w:rsidP="00146089">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seinen Mitgliedsbetrieben auch Hilfen für den wirtschaftlichen und sozialen Bereich an. Damit</w:t>
      </w:r>
    </w:p>
    <w:p w:rsidR="00146089" w:rsidRPr="000A4A88" w:rsidRDefault="00146089" w:rsidP="00146089">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wird der ländliche Raum gefördert, wobei damit ein wichtiger Beitrag zur Stärkung der Landwirtschaft</w:t>
      </w:r>
    </w:p>
    <w:p w:rsidR="00146089" w:rsidRPr="000A4A88" w:rsidRDefault="00146089" w:rsidP="00146089">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geleistet werden kann. Auf Bundesebene ist der Bundesverband der Maschinenringe e. V.</w:t>
      </w:r>
    </w:p>
    <w:p w:rsidR="00146089" w:rsidRPr="000A4A88" w:rsidRDefault="00146089" w:rsidP="00146089">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die Dachorganisation. Durch zwölf Landesverbände und rund 240 lokale Maschinenringe werden</w:t>
      </w:r>
    </w:p>
    <w:p w:rsidR="00CE36B8" w:rsidRPr="000A4A88" w:rsidRDefault="00146089" w:rsidP="00146089">
      <w:pPr>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etwa 19</w:t>
      </w:r>
      <w:r w:rsidR="006E52D4" w:rsidRPr="000A4A88">
        <w:rPr>
          <w:rFonts w:ascii="DINPro-Regular" w:hAnsi="DINPro-Regular"/>
          <w:color w:val="666666"/>
          <w:sz w:val="20"/>
          <w:szCs w:val="20"/>
          <w:shd w:val="clear" w:color="auto" w:fill="FFFFFF"/>
        </w:rPr>
        <w:t>0</w:t>
      </w:r>
      <w:r w:rsidRPr="000A4A88">
        <w:rPr>
          <w:rFonts w:ascii="DINPro-Regular" w:hAnsi="DINPro-Regular"/>
          <w:color w:val="666666"/>
          <w:sz w:val="20"/>
          <w:szCs w:val="20"/>
          <w:shd w:val="clear" w:color="auto" w:fill="FFFFFF"/>
        </w:rPr>
        <w:t>.000 landwirtschaftliche Betriebe unterstützt.</w:t>
      </w:r>
    </w:p>
    <w:p w:rsidR="009353D8" w:rsidRDefault="009353D8" w:rsidP="00146089">
      <w:pPr>
        <w:rPr>
          <w:rFonts w:ascii="DINPro-Regular" w:hAnsi="DINPro-Regular" w:cs="DINPro-Regular"/>
          <w:color w:val="262626"/>
          <w:sz w:val="21"/>
          <w:szCs w:val="21"/>
        </w:rPr>
      </w:pPr>
    </w:p>
    <w:p w:rsidR="009353D8" w:rsidRDefault="009353D8" w:rsidP="00146089">
      <w:pPr>
        <w:rPr>
          <w:rFonts w:ascii="DINPro-Regular" w:hAnsi="DINPro-Regular" w:cs="DINPro-Regular"/>
          <w:color w:val="262626"/>
          <w:sz w:val="21"/>
          <w:szCs w:val="21"/>
        </w:rPr>
      </w:pPr>
    </w:p>
    <w:p w:rsidR="009353D8" w:rsidRDefault="009353D8" w:rsidP="009353D8">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Bundesverband der Maschinenringe e.V.</w:t>
      </w:r>
    </w:p>
    <w:p w:rsidR="009353D8" w:rsidRPr="000A4A88" w:rsidRDefault="009353D8" w:rsidP="009353D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Am Maschinenring 1</w:t>
      </w:r>
    </w:p>
    <w:p w:rsidR="009353D8" w:rsidRPr="000A4A88" w:rsidRDefault="009353D8" w:rsidP="009353D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86633 Neuburg a. d. Donau</w:t>
      </w:r>
    </w:p>
    <w:p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p>
    <w:p w:rsidR="009353D8" w:rsidRDefault="009353D8" w:rsidP="009353D8">
      <w:pPr>
        <w:autoSpaceDE w:val="0"/>
        <w:autoSpaceDN w:val="0"/>
        <w:adjustRightInd w:val="0"/>
        <w:spacing w:after="0" w:line="240" w:lineRule="auto"/>
        <w:rPr>
          <w:rFonts w:ascii="DINPro-Black" w:hAnsi="DINPro-Black" w:cs="DINPro-Black"/>
          <w:color w:val="262626"/>
          <w:sz w:val="21"/>
          <w:szCs w:val="21"/>
        </w:rPr>
      </w:pPr>
      <w:r>
        <w:rPr>
          <w:rFonts w:ascii="DINPro-Black" w:hAnsi="DINPro-Black" w:cs="DINPro-Black"/>
          <w:color w:val="262626"/>
          <w:sz w:val="21"/>
          <w:szCs w:val="21"/>
        </w:rPr>
        <w:t>PRESSEANSPRECHPARTNER</w:t>
      </w:r>
    </w:p>
    <w:p w:rsidR="009353D8" w:rsidRPr="000A4A88" w:rsidRDefault="009353D8" w:rsidP="009353D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Guido Krisam</w:t>
      </w:r>
    </w:p>
    <w:p w:rsidR="009353D8" w:rsidRPr="000A4A88" w:rsidRDefault="009353D8" w:rsidP="009353D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T +49 (0) 8431 6499 - 1059</w:t>
      </w:r>
    </w:p>
    <w:p w:rsidR="009353D8" w:rsidRPr="000A4A88" w:rsidRDefault="009353D8" w:rsidP="009353D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Guido.krisam@maschinenringe.com</w:t>
      </w:r>
    </w:p>
    <w:p w:rsidR="009353D8" w:rsidRPr="000A4A88" w:rsidRDefault="009353D8" w:rsidP="009353D8">
      <w:pPr>
        <w:autoSpaceDE w:val="0"/>
        <w:autoSpaceDN w:val="0"/>
        <w:adjustRightInd w:val="0"/>
        <w:spacing w:after="0" w:line="240" w:lineRule="auto"/>
        <w:rPr>
          <w:rFonts w:ascii="DINPro-Regular" w:hAnsi="DINPro-Regular"/>
          <w:color w:val="666666"/>
          <w:sz w:val="20"/>
          <w:szCs w:val="20"/>
          <w:shd w:val="clear" w:color="auto" w:fill="FFFFFF"/>
        </w:rPr>
      </w:pPr>
      <w:r w:rsidRPr="000A4A88">
        <w:rPr>
          <w:rFonts w:ascii="DINPro-Regular" w:hAnsi="DINPro-Regular"/>
          <w:color w:val="666666"/>
          <w:sz w:val="20"/>
          <w:szCs w:val="20"/>
          <w:shd w:val="clear" w:color="auto" w:fill="FFFFFF"/>
        </w:rPr>
        <w:t>www.maschinenring.de</w:t>
      </w:r>
    </w:p>
    <w:p w:rsidR="009353D8" w:rsidRDefault="009353D8" w:rsidP="00146089"/>
    <w:sectPr w:rsidR="009353D8">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4C8C" w:rsidRDefault="00D84C8C" w:rsidP="00D84C8C">
      <w:pPr>
        <w:spacing w:after="0" w:line="240" w:lineRule="auto"/>
      </w:pPr>
      <w:r>
        <w:separator/>
      </w:r>
    </w:p>
  </w:endnote>
  <w:endnote w:type="continuationSeparator" w:id="0">
    <w:p w:rsidR="00D84C8C" w:rsidRDefault="00D84C8C" w:rsidP="00D84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INPro-Black">
    <w:panose1 w:val="02000503030000020004"/>
    <w:charset w:val="00"/>
    <w:family w:val="auto"/>
    <w:pitch w:val="variable"/>
    <w:sig w:usb0="800002AF" w:usb1="4000206A" w:usb2="00000000" w:usb3="00000000" w:csb0="0000009F" w:csb1="00000000"/>
  </w:font>
  <w:font w:name="DINPro-Bold">
    <w:panose1 w:val="02000503030000020004"/>
    <w:charset w:val="00"/>
    <w:family w:val="modern"/>
    <w:notTrueType/>
    <w:pitch w:val="variable"/>
    <w:sig w:usb0="800002AF" w:usb1="4000206A" w:usb2="00000000" w:usb3="00000000" w:csb0="0000009F" w:csb1="00000000"/>
  </w:font>
  <w:font w:name="DINPro-Regular">
    <w:panose1 w:val="02000503030000020003"/>
    <w:charset w:val="00"/>
    <w:family w:val="auto"/>
    <w:pitch w:val="variable"/>
    <w:sig w:usb0="800002AF" w:usb1="4000206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C8C" w:rsidRDefault="00D84C8C">
    <w:pPr>
      <w:pStyle w:val="Fuzeile"/>
    </w:pPr>
  </w:p>
  <w:p w:rsidR="00D84C8C" w:rsidRDefault="00D84C8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4C8C" w:rsidRDefault="00D84C8C" w:rsidP="00D84C8C">
      <w:pPr>
        <w:spacing w:after="0" w:line="240" w:lineRule="auto"/>
      </w:pPr>
      <w:r>
        <w:separator/>
      </w:r>
    </w:p>
  </w:footnote>
  <w:footnote w:type="continuationSeparator" w:id="0">
    <w:p w:rsidR="00D84C8C" w:rsidRDefault="00D84C8C" w:rsidP="00D84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1156" w:rsidRDefault="00271156" w:rsidP="00271156">
    <w:pPr>
      <w:autoSpaceDE w:val="0"/>
      <w:autoSpaceDN w:val="0"/>
      <w:adjustRightInd w:val="0"/>
      <w:spacing w:after="0" w:line="240" w:lineRule="auto"/>
      <w:rPr>
        <w:rFonts w:ascii="DINPro-Black" w:hAnsi="DINPro-Black" w:cs="DINPro-Black"/>
        <w:color w:val="262626"/>
        <w:sz w:val="60"/>
        <w:szCs w:val="60"/>
      </w:rPr>
    </w:pPr>
    <w:r>
      <w:rPr>
        <w:rFonts w:ascii="DINPro-Black" w:hAnsi="DINPro-Black" w:cs="DINPro-Black"/>
        <w:color w:val="262626"/>
        <w:sz w:val="60"/>
        <w:szCs w:val="60"/>
      </w:rPr>
      <w:t>PRESSE</w:t>
    </w:r>
  </w:p>
  <w:p w:rsidR="00271156" w:rsidRDefault="00271156" w:rsidP="00271156">
    <w:pPr>
      <w:autoSpaceDE w:val="0"/>
      <w:autoSpaceDN w:val="0"/>
      <w:adjustRightInd w:val="0"/>
      <w:spacing w:after="0" w:line="240" w:lineRule="auto"/>
      <w:rPr>
        <w:rFonts w:ascii="DINPro-Regular" w:hAnsi="DINPro-Regular" w:cs="DINPro-Regular"/>
        <w:color w:val="262626"/>
        <w:sz w:val="24"/>
        <w:szCs w:val="24"/>
      </w:rPr>
    </w:pPr>
    <w:r>
      <w:rPr>
        <w:rFonts w:ascii="DINPro-Regular" w:hAnsi="DINPro-Regular" w:cs="DINPro-Regular"/>
        <w:color w:val="262626"/>
        <w:sz w:val="24"/>
        <w:szCs w:val="24"/>
      </w:rPr>
      <w:t>Information vom 23. Juni 2017</w:t>
    </w:r>
  </w:p>
  <w:p w:rsidR="00271156" w:rsidRDefault="00271156" w:rsidP="00271156">
    <w:pPr>
      <w:autoSpaceDE w:val="0"/>
      <w:autoSpaceDN w:val="0"/>
      <w:adjustRightInd w:val="0"/>
      <w:spacing w:after="0" w:line="240" w:lineRule="auto"/>
      <w:rPr>
        <w:rFonts w:ascii="DINPro-Bold" w:hAnsi="DINPro-Bold" w:cs="DINPro-Bold"/>
        <w:b/>
        <w:bCs/>
        <w:color w:val="262626"/>
        <w:sz w:val="24"/>
        <w:szCs w:val="24"/>
      </w:rPr>
    </w:pPr>
    <w:r>
      <w:rPr>
        <w:rFonts w:ascii="DINPro-Bold" w:hAnsi="DINPro-Bold" w:cs="DINPro-Bold"/>
        <w:b/>
        <w:bCs/>
        <w:color w:val="262626"/>
        <w:sz w:val="24"/>
        <w:szCs w:val="24"/>
      </w:rPr>
      <w:t>- mit der Bitte um Veröffentlichung -</w:t>
    </w:r>
  </w:p>
  <w:p w:rsidR="00271156" w:rsidRDefault="00271156">
    <w:pPr>
      <w:pStyle w:val="Kopfzeile"/>
    </w:pPr>
  </w:p>
  <w:p w:rsidR="00271156" w:rsidRDefault="0027115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0DD"/>
    <w:rsid w:val="000370DD"/>
    <w:rsid w:val="000A4A88"/>
    <w:rsid w:val="00146089"/>
    <w:rsid w:val="00271156"/>
    <w:rsid w:val="006E52D4"/>
    <w:rsid w:val="009353D8"/>
    <w:rsid w:val="00BE4F5D"/>
    <w:rsid w:val="00CE36B8"/>
    <w:rsid w:val="00D35D69"/>
    <w:rsid w:val="00D84C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884B1"/>
  <w15:chartTrackingRefBased/>
  <w15:docId w15:val="{D08DC791-B5A7-4B7D-B899-A5F6754EB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84C8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84C8C"/>
  </w:style>
  <w:style w:type="paragraph" w:styleId="Fuzeile">
    <w:name w:val="footer"/>
    <w:basedOn w:val="Standard"/>
    <w:link w:val="FuzeileZchn"/>
    <w:uiPriority w:val="99"/>
    <w:unhideWhenUsed/>
    <w:rsid w:val="00D84C8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84C8C"/>
  </w:style>
  <w:style w:type="character" w:styleId="Hyperlink">
    <w:name w:val="Hyperlink"/>
    <w:basedOn w:val="Absatz-Standardschriftart"/>
    <w:uiPriority w:val="99"/>
    <w:unhideWhenUsed/>
    <w:rsid w:val="000A4A88"/>
    <w:rPr>
      <w:color w:val="0563C1" w:themeColor="hyperlink"/>
      <w:u w:val="single"/>
    </w:rPr>
  </w:style>
  <w:style w:type="character" w:styleId="NichtaufgelsteErwhnung">
    <w:name w:val="Unresolved Mention"/>
    <w:basedOn w:val="Absatz-Standardschriftart"/>
    <w:uiPriority w:val="99"/>
    <w:semiHidden/>
    <w:unhideWhenUsed/>
    <w:rsid w:val="000A4A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youtube.com/watch?v=_YnF76A0lnA&amp;list=PLPHA7xAmtAOZMjIzSyGXXezVM9iB-YCN7&amp;index=1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le.de/rehkitzrettun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C9D15F-00CB-4777-A0A2-C35EB48824D7}">
  <we:reference id="wa200002017" version="1.3.2.0" store="en-001" storeType="OMEX"/>
  <we:alternateReferences>
    <we:reference id="wa200002017" version="1.3.2.0" store="" storeType="OMEX"/>
  </we:alternateReferences>
  <we:properties>
    <we:property name="ignoredAdviceList" value="&quot;[{\&quot;errorCode\&quot;:\&quot;166\&quot;,\&quot;originalError\&quot;:\&quot;schützen\&quot;},{\&quot;errorCode\&quot;:\&quot;21\&quot;,\&quot;originalError\&quot;:\&quot;BAGJE\&quot;},{\&quot;errorCode\&quot;:\&quot;21\&quot;,\&quot;originalError\&quot;:\&quot;BLU\&quot;},{\&quot;errorCode\&quot;:\&quot;21\&quot;,\&quot;originalError\&quot;:\&quot;BMR\&quot;},{\&quot;errorCode\&quot;:\&quot;21\&quot;,\&quot;originalError\&quot;:\&quot;DBV\&quot;},{\&quot;errorCode\&quot;:\&quot;131\&quot;,\&quot;originalError\&quot;:\&quot;Deutschen\&quot;},{\&quot;errorCode\&quot;:\&quot;131\&quot;,\&quot;originalError\&quot;:\&quot;Deutscher\&quot;},{\&quot;errorCode\&quot;:\&quot;166\&quot;,\&quot;originalError\&quot;:\&quot;planen\&quot;},{\&quot;errorCode\&quot;:\&quot;902\&quot;,\&quot;originalError\&quot;:\&quot;ducken, oder\&quot;},{\&quot;errorCode\&quot;:\&quot;166\&quot;,\&quot;originalError\&quot;:\&quot;bereits\&quot;},{\&quot;errorCode\&quot;:\&quot;140\&quot;,\&quot;originalError\&quot;:\&quot;des Konjunkturbarometer\&quot;},{\&quot;errorCode\&quot;:\&quot;130\&quot;,\&quot;originalError\&quot;:\&quot;Agrar\&quot;},{\&quot;errorCode\&quot;:\&quot;166\&quot;,\&quot;originalError\&quot;:\&quot;www.ble.de/rehkitzrettung\&quot;},{\&quot;errorCode\&quot;:\&quot;166\&quot;,\&quot;originalError\&quot;:\&quot;https://www.youtube.com/watch?v=_YnF76A0lnA&amp;list=PLPHA7xAmtAOZMjIzSyGXXezVM9iB-YCN7&amp;index=13\&quot;},{\&quot;errorCode\&quot;:\&quot;111\&quot;,\&quot;originalError\&quot;:\&quot;ist\&quot;},{\&quot;errorCode\&quot;:\&quot;166\&quot;,\&quot;originalError\&quot;:\&quot;und\&quot;},{\&quot;errorCode\&quot;:\&quot;166\&quot;,\&quot;originalError\&quot;:\&quot;Überkapazitäten\&quot;},{\&quot;errorCode\&quot;:\&quot;111\&quot;,\&quot;originalError\&quot;:\&quot;zu\&quot;},{\&quot;errorCode\&quot;:\&quot;166\&quot;,\&quot;originalError\&quot;:\&quot;Solidaritätsgedanken\&quot;},{\&quot;errorCode\&quot;:\&quot;111\&quot;,\&quot;originalError\&quot;:\&quot;zwischen\&quot;},{\&quot;errorCode\&quot;:\&quot;166\&quot;,\&quot;originalError\&quot;:\&quot;Maschinenring\&quot;},{\&quot;errorCode\&quot;:\&quot;111\&quot;,\&quot;originalError\&quot;:\&quot;seinen\&quot;},{\&quot;errorCode\&quot;:\&quot;111\&quot;,\&quot;originalError\&quot;:\&quot;wird\&quot;},{\&quot;errorCode\&quot;:\&quot;166\&quot;,\&quot;originalError\&quot;:\&quot;Landwirtschaft\&quot;},{\&quot;errorCode\&quot;:\&quot;111\&quot;,\&quot;originalError\&quot;:\&quot;geleistet\&quot;},{\&quot;errorCode\&quot;:\&quot;111\&quot;,\&quot;originalError\&quot;:\&quot;die\&quot;},{\&quot;errorCode\&quot;:\&quot;166\&quot;,\&quot;originalError\&quot;:\&quot;werden\&quot;},{\&quot;errorCode\&quot;:\&quot;111\&quot;,\&quot;originalError\&quot;:\&quot;etwa\&quot;},{\&quot;errorCode\&quot;:\&quot;19\&quot;,\&quot;originalError\&quot;:\&quot;e.V.\&quot;},{\&quot;errorCode\&quot;:\&quot;901\&quot;,\&quot;originalError\&quot;:\&quot;8431\&quot;},{\&quot;errorCode\&quot;:\&quot;c006\&quot;,\&quot;originalError\&quot;:\&quot;Bundesverbandes\&quot;},{\&quot;errorCode\&quot;:\&quot;c006\&quot;,\&quot;originalError\&quot;:\&quot;Deutschen\&quot;},{\&quot;errorCode\&quot;:\&quot;c006\&quot;,\&quot;originalError\&quot;:\&quot;Grünroggen\&quot;},{\&quot;errorCode\&quot;:\&quot;242\&quot;,\&quot;originalError\&quot;:\&quot; sicher \&quot;},{\&quot;errorCode\&quot;:\&quot;c006\&quot;,\&quot;originalError\&quot;:\&quot;Bundesverband\&quot;},{\&quot;errorCode\&quot;:\&quot;c006\&quot;,\&quot;originalError\&quot;:\&quot;Deutscher\&quot;},{\&quot;errorCode\&quot;:\&quot;c005\&quot;,\&quot;originalError\&quot;:\&quot;Bei der Ernte der Ganzpflanzensilage verspricht die Begrenzung der Schnitthöhe auf etwa 15 bis 20 Zentimeter in der kritischen Aufzuchtzeit zusätzlichen Erfolg – gerade bei Rehkitzen, die sich instinktiv ducken, oder auch bei Bodenbrütern.\&quot;},{\&quot;errorCode\&quot;:\&quot;c006\&quot;,\&quot;originalError\&quot;:\&quot;helfen\&quot;},{\&quot;errorCode\&quot;:\&quot;c006\&quot;,\&quot;originalError\&quot;:\&quot;Maschinenring\&quot;}]&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663</Words>
  <Characters>4183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Krisam, Guido | Maschinenring</dc:creator>
  <cp:keywords/>
  <dc:description/>
  <cp:lastModifiedBy>Krisam, Guido | Maschinenring</cp:lastModifiedBy>
  <cp:revision>5</cp:revision>
  <dcterms:created xsi:type="dcterms:W3CDTF">2018-02-08T09:02:00Z</dcterms:created>
  <dcterms:modified xsi:type="dcterms:W3CDTF">2021-04-01T07:30:00Z</dcterms:modified>
</cp:coreProperties>
</file>